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3F8BF">
      <w:pPr>
        <w:keepNext w:val="0"/>
        <w:keepLines w:val="0"/>
        <w:widowControl/>
        <w:suppressLineNumbers w:val="0"/>
        <w:jc w:val="center"/>
        <w:rPr>
          <w:rFonts w:hint="eastAsia" w:ascii="宋体" w:hAnsi="宋体" w:eastAsia="宋体" w:cs="宋体"/>
          <w:sz w:val="28"/>
          <w:szCs w:val="28"/>
        </w:rPr>
      </w:pPr>
      <w:r>
        <w:rPr>
          <w:rFonts w:hint="eastAsia" w:ascii="宋体" w:hAnsi="宋体" w:cs="宋体"/>
          <w:b/>
          <w:bCs/>
          <w:spacing w:val="-10"/>
          <w:kern w:val="0"/>
          <w:sz w:val="28"/>
          <w:szCs w:val="28"/>
          <w:lang w:val="en-US" w:eastAsia="zh-CN"/>
        </w:rPr>
        <w:t>紧急采购DN600管道配件的</w:t>
      </w:r>
      <w:r>
        <w:rPr>
          <w:rFonts w:hint="eastAsia" w:ascii="宋体" w:hAnsi="宋体" w:eastAsia="宋体" w:cs="宋体"/>
          <w:b/>
          <w:bCs/>
          <w:spacing w:val="-10"/>
          <w:kern w:val="0"/>
          <w:sz w:val="28"/>
          <w:szCs w:val="28"/>
          <w:lang w:eastAsia="zh-CN"/>
        </w:rPr>
        <w:t>询价函</w:t>
      </w:r>
    </w:p>
    <w:p w14:paraId="166BBA99">
      <w:pPr>
        <w:pStyle w:val="12"/>
        <w:jc w:val="both"/>
        <w:rPr>
          <w:rFonts w:hint="eastAsia" w:ascii="新宋体" w:hAnsi="新宋体" w:eastAsia="新宋体" w:cs="新宋体"/>
          <w:b/>
          <w:kern w:val="0"/>
          <w:sz w:val="21"/>
          <w:szCs w:val="21"/>
        </w:rPr>
      </w:pPr>
    </w:p>
    <w:p w14:paraId="51C2211B">
      <w:pPr>
        <w:pStyle w:val="12"/>
        <w:numPr>
          <w:ilvl w:val="0"/>
          <w:numId w:val="1"/>
        </w:numPr>
        <w:jc w:val="both"/>
        <w:rPr>
          <w:rFonts w:hint="eastAsia" w:ascii="宋体" w:hAnsi="宋体" w:eastAsia="宋体" w:cs="宋体"/>
          <w:b w:val="0"/>
          <w:color w:val="auto"/>
          <w:kern w:val="2"/>
          <w:sz w:val="24"/>
          <w:szCs w:val="24"/>
          <w:lang w:val="en-US" w:eastAsia="zh-CN" w:bidi="ar-SA"/>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eastAsia" w:ascii="宋体" w:hAnsi="宋体" w:eastAsia="宋体" w:cs="宋体"/>
          <w:b w:val="0"/>
          <w:color w:val="auto"/>
          <w:kern w:val="2"/>
          <w:sz w:val="24"/>
          <w:szCs w:val="24"/>
          <w:lang w:val="en-US" w:eastAsia="zh-CN" w:bidi="ar-SA"/>
        </w:rPr>
        <w:t>紧急采购DN600管道配件</w:t>
      </w:r>
    </w:p>
    <w:p w14:paraId="4A0233DD">
      <w:pPr>
        <w:pStyle w:val="12"/>
        <w:numPr>
          <w:ilvl w:val="0"/>
          <w:numId w:val="0"/>
        </w:numPr>
        <w:jc w:val="both"/>
        <w:rPr>
          <w:rFonts w:hint="eastAsia" w:ascii="新宋体" w:hAnsi="新宋体" w:eastAsia="新宋体" w:cs="新宋体"/>
          <w:b/>
          <w:kern w:val="0"/>
          <w:sz w:val="21"/>
          <w:szCs w:val="21"/>
          <w:lang w:val="en-US" w:eastAsia="zh-CN"/>
        </w:rPr>
      </w:pPr>
    </w:p>
    <w:p w14:paraId="0B4FF920">
      <w:pPr>
        <w:pStyle w:val="12"/>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14:paraId="33FC3B4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 xml:space="preserve">（1）为满足公司日常维修，需采购共 </w:t>
      </w:r>
      <w:r>
        <w:rPr>
          <w:rFonts w:hint="eastAsia" w:ascii="宋体" w:hAnsi="宋体" w:cs="宋体"/>
          <w:b w:val="0"/>
          <w:color w:val="auto"/>
          <w:kern w:val="2"/>
          <w:sz w:val="24"/>
          <w:szCs w:val="24"/>
          <w:lang w:val="en-US" w:eastAsia="zh-CN" w:bidi="ar-SA"/>
        </w:rPr>
        <w:t>4</w:t>
      </w:r>
      <w:r>
        <w:rPr>
          <w:rFonts w:hint="eastAsia" w:ascii="宋体" w:hAnsi="宋体" w:eastAsia="宋体" w:cs="宋体"/>
          <w:b w:val="0"/>
          <w:color w:val="auto"/>
          <w:kern w:val="2"/>
          <w:sz w:val="24"/>
          <w:szCs w:val="24"/>
          <w:lang w:val="en-US" w:eastAsia="zh-CN" w:bidi="ar-SA"/>
        </w:rPr>
        <w:t>项材料；</w:t>
      </w:r>
    </w:p>
    <w:p w14:paraId="09A4DB7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（2）最高限价：</w:t>
      </w:r>
      <w:r>
        <w:rPr>
          <w:rFonts w:hint="eastAsia" w:ascii="宋体" w:hAnsi="宋体" w:cs="宋体"/>
          <w:b w:val="0"/>
          <w:color w:val="auto"/>
          <w:kern w:val="2"/>
          <w:sz w:val="24"/>
          <w:szCs w:val="24"/>
          <w:lang w:val="en-US" w:eastAsia="zh-CN" w:bidi="ar-SA"/>
        </w:rPr>
        <w:t>25000</w:t>
      </w:r>
      <w:r>
        <w:rPr>
          <w:rFonts w:hint="eastAsia" w:ascii="宋体" w:hAnsi="宋体" w:eastAsia="宋体" w:cs="宋体"/>
          <w:b w:val="0"/>
          <w:color w:val="auto"/>
          <w:kern w:val="2"/>
          <w:sz w:val="24"/>
          <w:szCs w:val="24"/>
          <w:lang w:val="en-US" w:eastAsia="zh-CN" w:bidi="ar-SA"/>
        </w:rPr>
        <w:t>元含13%增值税投标报价包括完成招标标的物全部内容的材料及其包装、运输、运杂保险、装卸、赶工费、购置税、售后服务、税金等一切费用。报价超过最高限价的为无效投标；</w:t>
      </w:r>
    </w:p>
    <w:p w14:paraId="6D5DF9D0">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（3）供货期：</w:t>
      </w:r>
      <w:r>
        <w:rPr>
          <w:rFonts w:hint="eastAsia" w:ascii="宋体" w:hAnsi="宋体" w:cs="宋体"/>
          <w:b w:val="0"/>
          <w:color w:val="auto"/>
          <w:kern w:val="2"/>
          <w:sz w:val="24"/>
          <w:szCs w:val="24"/>
          <w:lang w:val="en-US" w:eastAsia="zh-CN" w:bidi="ar-SA"/>
        </w:rPr>
        <w:t>9月2日之前送到指定地址</w:t>
      </w:r>
      <w:r>
        <w:rPr>
          <w:rFonts w:hint="eastAsia" w:ascii="宋体" w:hAnsi="宋体" w:eastAsia="宋体" w:cs="宋体"/>
          <w:b w:val="0"/>
          <w:color w:val="auto"/>
          <w:kern w:val="2"/>
          <w:sz w:val="24"/>
          <w:szCs w:val="24"/>
          <w:lang w:val="en-US" w:eastAsia="zh-CN" w:bidi="ar-SA"/>
        </w:rPr>
        <w:t>，质保两年；</w:t>
      </w:r>
    </w:p>
    <w:p w14:paraId="4F18556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（4）</w:t>
      </w:r>
      <w:r>
        <w:rPr>
          <w:rFonts w:hint="eastAsia" w:ascii="宋体" w:hAnsi="宋体" w:cs="宋体"/>
          <w:b w:val="0"/>
          <w:color w:val="auto"/>
          <w:kern w:val="2"/>
          <w:sz w:val="24"/>
          <w:szCs w:val="24"/>
          <w:lang w:val="en-US" w:eastAsia="zh-CN" w:bidi="ar-SA"/>
        </w:rPr>
        <w:t>售后服务</w:t>
      </w:r>
    </w:p>
    <w:p w14:paraId="683BDF7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720" w:firstLineChars="3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1、质保期：自采购的产品经验合格之日起不少于贰年，</w:t>
      </w:r>
      <w:r>
        <w:rPr>
          <w:rFonts w:hint="eastAsia" w:ascii="宋体" w:hAnsi="宋体" w:eastAsia="宋体" w:cs="宋体"/>
          <w:b w:val="0"/>
          <w:color w:val="auto"/>
          <w:kern w:val="2"/>
          <w:sz w:val="24"/>
          <w:szCs w:val="24"/>
          <w:lang w:val="en-US" w:eastAsia="zh-CN" w:bidi="ar-SA"/>
        </w:rPr>
        <w:t>质保期内，因供货方所供货物的质量出现问题，供货方在接采购方通知后12小时内（采购方告知的紧急情况8小时内），派人员赶到采购方现场，免费排除问题、及时修复或更换。如供货方逾期不予答复和处理，则视为采购方上述要求已被接受。供货方应承担采购方自行补救（包括另请第三方维修更换）而发生的一切损失和费用。</w:t>
      </w:r>
    </w:p>
    <w:p w14:paraId="2AB6B59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720" w:firstLineChars="3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2</w:t>
      </w:r>
      <w:r>
        <w:rPr>
          <w:rFonts w:hint="eastAsia" w:ascii="宋体" w:hAnsi="宋体" w:eastAsia="宋体" w:cs="宋体"/>
          <w:b w:val="0"/>
          <w:color w:val="auto"/>
          <w:kern w:val="2"/>
          <w:sz w:val="24"/>
          <w:szCs w:val="24"/>
          <w:lang w:val="en-US" w:eastAsia="zh-CN" w:bidi="ar-SA"/>
        </w:rPr>
        <w:t>、质保期满后，出现故障时，供货方仍应按上述时限派人员到采购方现场，帮助排除故障、修复或更换零部件；</w:t>
      </w:r>
    </w:p>
    <w:p w14:paraId="60498632">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720" w:firstLineChars="3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3、</w:t>
      </w:r>
      <w:r>
        <w:rPr>
          <w:rFonts w:hint="eastAsia" w:ascii="宋体" w:hAnsi="宋体" w:eastAsia="宋体" w:cs="宋体"/>
          <w:b w:val="0"/>
          <w:color w:val="auto"/>
          <w:kern w:val="2"/>
          <w:sz w:val="24"/>
          <w:szCs w:val="24"/>
          <w:lang w:val="en-US" w:eastAsia="zh-CN" w:bidi="ar-SA"/>
        </w:rPr>
        <w:t>供货方应提供货物的最低使用年限，并保证在此期间内，不应发生非人为操作原因的重大故障，否则，采购方有权要求供货方免费维修或更换，如供货方拒绝或延迟维修、更换的，应承担采购方自行补救（包括另请第三方维修更换）而发生的一切损失和费用。</w:t>
      </w:r>
    </w:p>
    <w:p w14:paraId="36D63707">
      <w:pPr>
        <w:pStyle w:val="13"/>
        <w:ind w:left="0" w:leftChars="0" w:firstLine="0" w:firstLineChars="0"/>
        <w:rPr>
          <w:rFonts w:hint="eastAsia" w:ascii="宋体" w:hAnsi="宋体" w:eastAsia="宋体" w:cs="宋体"/>
          <w:b/>
          <w:kern w:val="0"/>
          <w:sz w:val="24"/>
          <w:szCs w:val="24"/>
        </w:rPr>
      </w:pPr>
    </w:p>
    <w:p w14:paraId="192F604E">
      <w:pPr>
        <w:pStyle w:val="13"/>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14:paraId="5B35B73B">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（1）供应商必须具有有效的营业执照</w:t>
      </w:r>
      <w:r>
        <w:rPr>
          <w:rFonts w:hint="eastAsia" w:ascii="宋体" w:hAnsi="宋体" w:eastAsia="宋体" w:cs="宋体"/>
          <w:sz w:val="24"/>
          <w:szCs w:val="24"/>
          <w:highlight w:val="none"/>
        </w:rPr>
        <w:t>或事业单位法人证书</w:t>
      </w:r>
      <w:r>
        <w:rPr>
          <w:rFonts w:hint="eastAsia" w:ascii="宋体" w:hAnsi="宋体" w:cs="宋体"/>
          <w:sz w:val="24"/>
          <w:szCs w:val="24"/>
          <w:highlight w:val="none"/>
          <w:lang w:eastAsia="zh-CN"/>
        </w:rPr>
        <w:t>；</w:t>
      </w:r>
    </w:p>
    <w:p w14:paraId="2DE17CF7">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14:paraId="5E3F4C82">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b/>
          <w:kern w:val="0"/>
          <w:sz w:val="24"/>
          <w:szCs w:val="24"/>
          <w:lang w:val="en-US" w:eastAsia="zh-CN"/>
        </w:rPr>
        <w:t>验收标准：</w:t>
      </w:r>
    </w:p>
    <w:p w14:paraId="2C25F11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宋体" w:hAnsi="宋体" w:eastAsia="宋体" w:cs="宋体"/>
          <w:sz w:val="24"/>
          <w:szCs w:val="24"/>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14:paraId="102E0961">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14:paraId="04111BAB">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lang w:val="en-US" w:eastAsia="zh-CN"/>
        </w:rPr>
        <w:t>日上午</w:t>
      </w:r>
      <w:r>
        <w:rPr>
          <w:rFonts w:hint="eastAsia" w:ascii="宋体" w:hAnsi="宋体" w:cs="宋体"/>
          <w:sz w:val="24"/>
          <w:szCs w:val="24"/>
          <w:highlight w:val="none"/>
          <w:lang w:val="en-US" w:eastAsia="zh-CN"/>
        </w:rPr>
        <w:t>10:20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14:paraId="170EC1F8">
      <w:pPr>
        <w:keepNext w:val="0"/>
        <w:keepLines w:val="0"/>
        <w:pageBreakBefore w:val="0"/>
        <w:widowControl/>
        <w:kinsoku/>
        <w:wordWrap/>
        <w:overflowPunct/>
        <w:topLinePunct w:val="0"/>
        <w:autoSpaceDE/>
        <w:autoSpaceDN/>
        <w:bidi w:val="0"/>
        <w:adjustRightInd/>
        <w:snapToGrid/>
        <w:spacing w:line="590" w:lineRule="exact"/>
        <w:textAlignment w:val="auto"/>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一次性报价</w:t>
      </w:r>
      <w:r>
        <w:rPr>
          <w:rFonts w:hint="eastAsia" w:ascii="宋体" w:hAnsi="宋体" w:eastAsia="宋体" w:cs="宋体"/>
          <w:sz w:val="24"/>
          <w:szCs w:val="24"/>
          <w:highlight w:val="none"/>
        </w:rPr>
        <w:t>最低标价法</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若投标人不足三家或经评审后有效投标人不足三家时，招标人有权采用竞争性谈判确定中标单位。</w:t>
      </w:r>
    </w:p>
    <w:p w14:paraId="3A6FB023">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14:paraId="513830A4">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年</w:t>
      </w: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lang w:val="en-US" w:eastAsia="zh-CN"/>
        </w:rPr>
        <w:t>日</w:t>
      </w:r>
      <w:r>
        <w:rPr>
          <w:rFonts w:hint="eastAsia" w:ascii="宋体" w:hAnsi="宋体" w:cs="宋体"/>
          <w:b/>
          <w:bCs/>
          <w:sz w:val="24"/>
          <w:szCs w:val="24"/>
          <w:highlight w:val="none"/>
          <w:lang w:val="en-US" w:eastAsia="zh-CN"/>
        </w:rPr>
        <w:t>09</w:t>
      </w:r>
      <w:r>
        <w:rPr>
          <w:rFonts w:hint="eastAsia" w:ascii="宋体" w:hAnsi="宋体" w:eastAsia="宋体" w:cs="宋体"/>
          <w:b/>
          <w:bCs/>
          <w:sz w:val="24"/>
          <w:szCs w:val="24"/>
          <w:highlight w:val="none"/>
          <w:lang w:val="en-US" w:eastAsia="zh-CN"/>
        </w:rPr>
        <w:t>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7DDB3327">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lang w:val="en-US" w:eastAsia="zh-CN"/>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14:paraId="3831176B">
      <w:pPr>
        <w:pStyle w:val="2"/>
        <w:keepNext w:val="0"/>
        <w:keepLines w:val="0"/>
        <w:pageBreakBefore w:val="0"/>
        <w:widowControl w:val="0"/>
        <w:kinsoku/>
        <w:wordWrap/>
        <w:overflowPunct/>
        <w:topLinePunct w:val="0"/>
        <w:autoSpaceDE/>
        <w:autoSpaceDN/>
        <w:bidi w:val="0"/>
        <w:adjustRightInd/>
        <w:snapToGrid/>
        <w:spacing w:line="590" w:lineRule="exact"/>
        <w:ind w:firstLine="482" w:firstLineChars="200"/>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3</w:t>
      </w:r>
      <w:r>
        <w:rPr>
          <w:rFonts w:hint="eastAsia" w:ascii="宋体" w:hAnsi="宋体" w:cs="宋体"/>
          <w:b/>
          <w:bCs/>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本项目投标保证金：1000元，（现金），如9月2日之前无法将货物送到指定</w:t>
      </w:r>
      <w:r>
        <w:rPr>
          <w:rFonts w:hint="eastAsia" w:ascii="宋体" w:hAnsi="宋体" w:cs="宋体"/>
          <w:color w:val="auto"/>
          <w:kern w:val="2"/>
          <w:sz w:val="24"/>
          <w:szCs w:val="24"/>
          <w:lang w:val="en-US" w:eastAsia="zh-CN" w:bidi="ar-SA"/>
        </w:rPr>
        <w:t>地址</w:t>
      </w:r>
      <w:r>
        <w:rPr>
          <w:rFonts w:hint="eastAsia" w:ascii="宋体" w:hAnsi="宋体" w:eastAsia="宋体" w:cs="宋体"/>
          <w:color w:val="auto"/>
          <w:kern w:val="2"/>
          <w:sz w:val="24"/>
          <w:szCs w:val="24"/>
          <w:lang w:val="en-US" w:eastAsia="zh-CN" w:bidi="ar-SA"/>
        </w:rPr>
        <w:t>，没收</w:t>
      </w:r>
      <w:r>
        <w:rPr>
          <w:rFonts w:hint="eastAsia" w:ascii="宋体" w:hAnsi="宋体" w:cs="宋体"/>
          <w:color w:val="auto"/>
          <w:kern w:val="2"/>
          <w:sz w:val="24"/>
          <w:szCs w:val="24"/>
          <w:lang w:val="en-US" w:eastAsia="zh-CN" w:bidi="ar-SA"/>
        </w:rPr>
        <w:t>中标单位</w:t>
      </w:r>
      <w:r>
        <w:rPr>
          <w:rFonts w:hint="eastAsia" w:ascii="宋体" w:hAnsi="宋体" w:eastAsia="宋体" w:cs="宋体"/>
          <w:color w:val="auto"/>
          <w:kern w:val="2"/>
          <w:sz w:val="24"/>
          <w:szCs w:val="24"/>
          <w:lang w:val="en-US" w:eastAsia="zh-CN" w:bidi="ar-SA"/>
        </w:rPr>
        <w:t>投标保证金</w:t>
      </w:r>
      <w:r>
        <w:rPr>
          <w:rFonts w:hint="eastAsia" w:ascii="宋体" w:hAnsi="宋体" w:cs="宋体"/>
          <w:color w:val="auto"/>
          <w:kern w:val="2"/>
          <w:sz w:val="24"/>
          <w:szCs w:val="24"/>
          <w:lang w:val="en-US" w:eastAsia="zh-CN" w:bidi="ar-SA"/>
        </w:rPr>
        <w:t>；</w:t>
      </w:r>
    </w:p>
    <w:p w14:paraId="2E58F514">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b/>
          <w:kern w:val="0"/>
          <w:sz w:val="24"/>
          <w:szCs w:val="24"/>
          <w:highlight w:val="none"/>
          <w:lang w:val="en-US" w:eastAsia="zh-CN"/>
        </w:rPr>
      </w:pPr>
      <w:r>
        <w:rPr>
          <w:rFonts w:hint="eastAsia" w:ascii="宋体" w:hAnsi="宋体" w:cs="宋体"/>
          <w:b/>
          <w:bCs/>
          <w:color w:val="auto"/>
          <w:kern w:val="2"/>
          <w:sz w:val="24"/>
          <w:szCs w:val="24"/>
          <w:lang w:val="en-US" w:eastAsia="zh-CN" w:bidi="ar-SA"/>
        </w:rPr>
        <w:t>4</w:t>
      </w:r>
      <w:r>
        <w:rPr>
          <w:rFonts w:hint="eastAsia" w:ascii="宋体" w:hAnsi="宋体" w:eastAsia="宋体" w:cs="宋体"/>
          <w:b/>
          <w:bCs/>
          <w:color w:val="auto"/>
          <w:kern w:val="2"/>
          <w:sz w:val="24"/>
          <w:szCs w:val="24"/>
          <w:lang w:val="en-US" w:eastAsia="zh-CN" w:bidi="ar-SA"/>
        </w:rPr>
        <w:t>、付款方式</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sz w:val="24"/>
          <w:szCs w:val="24"/>
          <w:highlight w:val="none"/>
        </w:rPr>
        <w:t>材料运至指定地点，按</w:t>
      </w:r>
      <w:bookmarkStart w:id="0" w:name="_GoBack"/>
      <w:bookmarkEnd w:id="0"/>
      <w:r>
        <w:rPr>
          <w:rFonts w:hint="eastAsia" w:ascii="宋体" w:hAnsi="宋体" w:eastAsia="宋体" w:cs="宋体"/>
          <w:color w:val="auto"/>
          <w:sz w:val="24"/>
          <w:szCs w:val="24"/>
          <w:highlight w:val="none"/>
        </w:rPr>
        <w:t>实际供货数量乘以单价计算货款，</w:t>
      </w:r>
      <w:r>
        <w:rPr>
          <w:rFonts w:hint="eastAsia" w:ascii="宋体" w:hAnsi="宋体" w:cs="宋体"/>
          <w:color w:val="auto"/>
          <w:sz w:val="24"/>
          <w:szCs w:val="24"/>
          <w:highlight w:val="none"/>
          <w:lang w:val="en-US" w:eastAsia="zh-CN"/>
        </w:rPr>
        <w:t>验收合格且收到乙方提供的等额有效的13%增值税专用发票的30天内，甲方向乙方支付货款总金额的90%</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质保期满且收到乙方提供的等额有效的13%增值税专用发票的30天内，向乙方支付剩余10%。</w:t>
      </w:r>
    </w:p>
    <w:p w14:paraId="2FFC7DD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14:paraId="210084E7">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w:t>
      </w:r>
      <w:r>
        <w:rPr>
          <w:rFonts w:hint="eastAsia" w:ascii="宋体" w:hAnsi="宋体" w:cs="宋体"/>
          <w:color w:val="auto"/>
          <w:kern w:val="2"/>
          <w:sz w:val="24"/>
          <w:szCs w:val="24"/>
          <w:lang w:val="en-US" w:eastAsia="zh-CN" w:bidi="ar-SA"/>
        </w:rPr>
        <w:t>江苏通州湾自来水有限公司</w:t>
      </w:r>
    </w:p>
    <w:p w14:paraId="4B6E68D3">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14:paraId="5D718C65">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14:paraId="747D62B6">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baseline"/>
        <w:outlineLvl w:val="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电话：</w:t>
      </w:r>
      <w:r>
        <w:rPr>
          <w:rFonts w:hint="eastAsia" w:ascii="宋体" w:hAnsi="宋体" w:cs="宋体"/>
          <w:color w:val="auto"/>
          <w:kern w:val="2"/>
          <w:sz w:val="24"/>
          <w:szCs w:val="24"/>
          <w:lang w:val="en-US" w:eastAsia="zh-CN" w:bidi="ar-SA"/>
        </w:rPr>
        <w:t>15051262800</w:t>
      </w:r>
      <w:r>
        <w:rPr>
          <w:rFonts w:hint="eastAsia" w:ascii="宋体" w:hAnsi="宋体" w:eastAsia="宋体" w:cs="宋体"/>
          <w:color w:val="auto"/>
          <w:kern w:val="2"/>
          <w:sz w:val="24"/>
          <w:szCs w:val="24"/>
          <w:lang w:val="en-US" w:eastAsia="zh-CN" w:bidi="ar-SA"/>
        </w:rPr>
        <w:t xml:space="preserve">               </w:t>
      </w:r>
    </w:p>
    <w:p w14:paraId="0120FD62">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default"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 xml:space="preserve"> </w:t>
      </w:r>
    </w:p>
    <w:p w14:paraId="050B39EB">
      <w:pPr>
        <w:keepNext w:val="0"/>
        <w:keepLines w:val="0"/>
        <w:pageBreakBefore w:val="0"/>
        <w:widowControl/>
        <w:kinsoku/>
        <w:wordWrap/>
        <w:overflowPunct/>
        <w:topLinePunct w:val="0"/>
        <w:autoSpaceDE/>
        <w:autoSpaceDN/>
        <w:bidi w:val="0"/>
        <w:adjustRightInd/>
        <w:snapToGrid/>
        <w:spacing w:line="590" w:lineRule="exact"/>
        <w:ind w:firstLine="6000" w:firstLineChars="2500"/>
        <w:textAlignment w:val="auto"/>
        <w:rPr>
          <w:rFonts w:hint="eastAsia" w:eastAsia="仿宋_GB2312"/>
          <w:b/>
          <w:sz w:val="28"/>
          <w:szCs w:val="28"/>
        </w:rPr>
      </w:pPr>
      <w:r>
        <w:rPr>
          <w:rFonts w:hint="eastAsia" w:ascii="新宋体" w:hAnsi="新宋体" w:eastAsia="新宋体" w:cs="新宋体"/>
          <w:sz w:val="24"/>
          <w:szCs w:val="24"/>
          <w:highlight w:val="none"/>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8</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29 日</w:t>
      </w:r>
    </w:p>
    <w:p w14:paraId="59C61489">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651A7968">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2671CBF8">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92E126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52C548B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78FAF522">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A65436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8AFA06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44A532C3">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FCE7FAE">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8DE6BE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D7C377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33E23C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671106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BD6BBA6">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14:paraId="4988A6BD">
      <w:pPr>
        <w:pStyle w:val="2"/>
        <w:rPr>
          <w:rFonts w:eastAsia="仿宋_GB2312"/>
        </w:rPr>
      </w:pPr>
    </w:p>
    <w:p w14:paraId="5F999DAE">
      <w:pPr>
        <w:pStyle w:val="5"/>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01A08F4F">
      <w:pPr>
        <w:pStyle w:val="5"/>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tbl>
      <w:tblPr>
        <w:tblStyle w:val="14"/>
        <w:tblpPr w:leftFromText="180" w:rightFromText="180" w:vertAnchor="text" w:horzAnchor="page" w:tblpX="1083" w:tblpY="572"/>
        <w:tblOverlap w:val="never"/>
        <w:tblW w:w="107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3"/>
        <w:gridCol w:w="1019"/>
        <w:gridCol w:w="1387"/>
        <w:gridCol w:w="623"/>
        <w:gridCol w:w="637"/>
        <w:gridCol w:w="3075"/>
        <w:gridCol w:w="1126"/>
        <w:gridCol w:w="1126"/>
        <w:gridCol w:w="1126"/>
      </w:tblGrid>
      <w:tr w14:paraId="1206C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23" w:type="dxa"/>
            <w:tcBorders>
              <w:top w:val="single" w:color="000000" w:sz="4" w:space="0"/>
              <w:left w:val="single" w:color="000000" w:sz="4" w:space="0"/>
              <w:bottom w:val="single" w:color="auto" w:sz="4" w:space="0"/>
              <w:right w:val="single" w:color="000000" w:sz="4" w:space="0"/>
            </w:tcBorders>
            <w:shd w:val="clear" w:color="auto" w:fill="auto"/>
            <w:vAlign w:val="center"/>
          </w:tcPr>
          <w:p w14:paraId="4848ADF9">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019" w:type="dxa"/>
            <w:tcBorders>
              <w:top w:val="single" w:color="000000" w:sz="4" w:space="0"/>
              <w:left w:val="single" w:color="000000" w:sz="4" w:space="0"/>
              <w:bottom w:val="single" w:color="auto" w:sz="4" w:space="0"/>
              <w:right w:val="single" w:color="000000" w:sz="4" w:space="0"/>
            </w:tcBorders>
            <w:shd w:val="clear" w:color="auto" w:fill="auto"/>
            <w:vAlign w:val="center"/>
          </w:tcPr>
          <w:p w14:paraId="391CFFCB">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C77B">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B6D7">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01C1">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数量</w:t>
            </w:r>
          </w:p>
        </w:tc>
        <w:tc>
          <w:tcPr>
            <w:tcW w:w="3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0A394">
            <w:pPr>
              <w:keepNext w:val="0"/>
              <w:keepLines w:val="0"/>
              <w:widowControl/>
              <w:suppressLineNumbers w:val="0"/>
              <w:jc w:val="center"/>
              <w:textAlignment w:val="center"/>
              <w:rPr>
                <w:rFonts w:hint="default" w:ascii="新宋体" w:hAnsi="新宋体" w:eastAsia="新宋体" w:cs="新宋体"/>
                <w:b/>
                <w:bCs/>
                <w:i w:val="0"/>
                <w:iCs w:val="0"/>
                <w:color w:val="000000"/>
                <w:sz w:val="20"/>
                <w:szCs w:val="20"/>
                <w:u w:val="none"/>
                <w:lang w:val="en-US" w:eastAsia="zh-CN"/>
              </w:rPr>
            </w:pPr>
            <w:r>
              <w:rPr>
                <w:rFonts w:hint="eastAsia" w:ascii="新宋体" w:hAnsi="新宋体" w:eastAsia="新宋体" w:cs="新宋体"/>
                <w:b/>
                <w:bCs/>
                <w:i w:val="0"/>
                <w:iCs w:val="0"/>
                <w:color w:val="000000"/>
                <w:sz w:val="20"/>
                <w:szCs w:val="20"/>
                <w:u w:val="none"/>
                <w:lang w:val="en-US" w:eastAsia="zh-CN"/>
              </w:rPr>
              <w:t>使用品牌</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B710">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5849">
            <w:pPr>
              <w:keepNext w:val="0"/>
              <w:keepLines w:val="0"/>
              <w:widowControl/>
              <w:suppressLineNumbers w:val="0"/>
              <w:jc w:val="center"/>
              <w:textAlignment w:val="center"/>
              <w:rPr>
                <w:rFonts w:hint="eastAsia" w:ascii="新宋体" w:hAnsi="新宋体" w:eastAsia="新宋体" w:cs="新宋体"/>
                <w:b/>
                <w:bCs/>
                <w:i w:val="0"/>
                <w:iCs w:val="0"/>
                <w:color w:val="000000"/>
                <w:kern w:val="0"/>
                <w:sz w:val="20"/>
                <w:szCs w:val="20"/>
                <w:u w:val="none"/>
                <w:lang w:val="en-US" w:eastAsia="zh-CN" w:bidi="ar"/>
              </w:rPr>
            </w:pPr>
            <w:r>
              <w:rPr>
                <w:rFonts w:hint="eastAsia" w:ascii="新宋体" w:hAnsi="新宋体" w:eastAsia="新宋体" w:cs="新宋体"/>
                <w:b/>
                <w:bCs/>
                <w:i w:val="0"/>
                <w:iCs w:val="0"/>
                <w:color w:val="000000"/>
                <w:kern w:val="0"/>
                <w:sz w:val="20"/>
                <w:szCs w:val="20"/>
                <w:u w:val="none"/>
                <w:lang w:val="en-US" w:eastAsia="zh-CN" w:bidi="ar"/>
              </w:rPr>
              <w:t>金额（元）</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C2A8">
            <w:pPr>
              <w:keepNext w:val="0"/>
              <w:keepLines w:val="0"/>
              <w:widowControl/>
              <w:suppressLineNumbers w:val="0"/>
              <w:jc w:val="center"/>
              <w:textAlignment w:val="center"/>
              <w:rPr>
                <w:rFonts w:hint="default" w:ascii="新宋体" w:hAnsi="新宋体" w:eastAsia="新宋体" w:cs="新宋体"/>
                <w:b/>
                <w:bCs/>
                <w:i w:val="0"/>
                <w:iCs w:val="0"/>
                <w:color w:val="000000"/>
                <w:kern w:val="0"/>
                <w:sz w:val="20"/>
                <w:szCs w:val="20"/>
                <w:u w:val="none"/>
                <w:lang w:val="en-US" w:eastAsia="zh-CN" w:bidi="ar"/>
              </w:rPr>
            </w:pPr>
            <w:r>
              <w:rPr>
                <w:rFonts w:hint="eastAsia" w:ascii="新宋体" w:hAnsi="新宋体" w:eastAsia="新宋体" w:cs="新宋体"/>
                <w:b/>
                <w:bCs/>
                <w:i w:val="0"/>
                <w:iCs w:val="0"/>
                <w:color w:val="000000"/>
                <w:kern w:val="0"/>
                <w:sz w:val="20"/>
                <w:szCs w:val="20"/>
                <w:u w:val="none"/>
                <w:lang w:val="en-US" w:eastAsia="zh-CN" w:bidi="ar"/>
              </w:rPr>
              <w:t>品牌</w:t>
            </w:r>
          </w:p>
        </w:tc>
      </w:tr>
      <w:tr w14:paraId="431AF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69172">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1</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14:paraId="3C98627A">
            <w:pPr>
              <w:jc w:val="center"/>
              <w:rPr>
                <w:rFonts w:hint="eastAsia" w:ascii="宋体" w:hAnsi="宋体" w:eastAsia="宋体" w:cs="宋体"/>
                <w:i w:val="0"/>
                <w:iCs w:val="0"/>
                <w:color w:val="000000"/>
                <w:sz w:val="16"/>
                <w:szCs w:val="16"/>
                <w:u w:val="none"/>
                <w:lang w:eastAsia="zh-CN"/>
              </w:rPr>
            </w:pPr>
            <w:r>
              <w:rPr>
                <w:rFonts w:hint="eastAsia" w:ascii="宋体" w:hAnsi="宋体" w:eastAsia="宋体" w:cs="宋体"/>
                <w:i w:val="0"/>
                <w:iCs w:val="0"/>
                <w:color w:val="000000"/>
                <w:sz w:val="16"/>
                <w:szCs w:val="16"/>
                <w:u w:val="none"/>
              </w:rPr>
              <w:t>法兰蝶阀</w:t>
            </w:r>
            <w:r>
              <w:rPr>
                <w:rFonts w:hint="eastAsia" w:ascii="宋体" w:hAnsi="宋体" w:cs="宋体"/>
                <w:i w:val="0"/>
                <w:iCs w:val="0"/>
                <w:color w:val="000000"/>
                <w:sz w:val="16"/>
                <w:szCs w:val="16"/>
                <w:u w:val="none"/>
                <w:lang w:eastAsia="zh-CN"/>
              </w:rPr>
              <w:t>（</w:t>
            </w:r>
            <w:r>
              <w:rPr>
                <w:rFonts w:hint="eastAsia" w:ascii="宋体" w:hAnsi="宋体" w:cs="宋体"/>
                <w:i w:val="0"/>
                <w:iCs w:val="0"/>
                <w:color w:val="000000"/>
                <w:sz w:val="16"/>
                <w:szCs w:val="16"/>
                <w:u w:val="none"/>
                <w:lang w:val="en-US" w:eastAsia="zh-CN"/>
              </w:rPr>
              <w:t>16公斤</w:t>
            </w:r>
            <w:r>
              <w:rPr>
                <w:rFonts w:hint="eastAsia" w:ascii="宋体" w:hAnsi="宋体" w:cs="宋体"/>
                <w:i w:val="0"/>
                <w:iCs w:val="0"/>
                <w:color w:val="000000"/>
                <w:sz w:val="16"/>
                <w:szCs w:val="16"/>
                <w:u w:val="none"/>
                <w:lang w:eastAsia="zh-CN"/>
              </w:rPr>
              <w:t>）</w:t>
            </w:r>
          </w:p>
        </w:tc>
        <w:tc>
          <w:tcPr>
            <w:tcW w:w="1387" w:type="dxa"/>
            <w:tcBorders>
              <w:top w:val="single" w:color="000000" w:sz="4" w:space="0"/>
              <w:left w:val="single" w:color="auto" w:sz="4" w:space="0"/>
              <w:bottom w:val="single" w:color="000000" w:sz="4" w:space="0"/>
              <w:right w:val="single" w:color="000000" w:sz="4" w:space="0"/>
            </w:tcBorders>
            <w:shd w:val="clear" w:color="auto" w:fill="auto"/>
            <w:vAlign w:val="center"/>
          </w:tcPr>
          <w:p w14:paraId="1AA431F6">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0CD7">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4136">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1</w:t>
            </w:r>
          </w:p>
        </w:tc>
        <w:tc>
          <w:tcPr>
            <w:tcW w:w="3075" w:type="dxa"/>
            <w:vMerge w:val="restart"/>
            <w:tcBorders>
              <w:left w:val="single" w:color="000000" w:sz="4" w:space="0"/>
              <w:right w:val="single" w:color="000000" w:sz="4" w:space="0"/>
            </w:tcBorders>
            <w:shd w:val="clear" w:color="auto" w:fill="auto"/>
            <w:noWrap/>
            <w:vAlign w:val="center"/>
          </w:tcPr>
          <w:p w14:paraId="1C18E3ED">
            <w:pPr>
              <w:tabs>
                <w:tab w:val="left" w:pos="728"/>
              </w:tabs>
              <w:jc w:val="both"/>
              <w:rPr>
                <w:rFonts w:hint="eastAsia" w:ascii="宋体" w:hAnsi="宋体" w:eastAsia="宋体" w:cs="宋体"/>
                <w:i w:val="0"/>
                <w:iCs w:val="0"/>
                <w:color w:val="000000"/>
                <w:sz w:val="16"/>
                <w:szCs w:val="16"/>
                <w:u w:val="none"/>
                <w:lang w:eastAsia="zh-CN"/>
              </w:rPr>
            </w:pPr>
            <w:r>
              <w:rPr>
                <w:rFonts w:hint="eastAsia" w:ascii="新宋体" w:hAnsi="新宋体" w:eastAsia="新宋体" w:cs="新宋体"/>
                <w:kern w:val="2"/>
                <w:sz w:val="21"/>
                <w:szCs w:val="21"/>
                <w:lang w:val="en-US" w:eastAsia="zh-CN" w:bidi="ar-SA"/>
              </w:rPr>
              <w:t xml:space="preserve">上海冠龙、中阀 、沪航 </w:t>
            </w: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47A23">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0A961">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B7C32">
            <w:pPr>
              <w:jc w:val="center"/>
              <w:rPr>
                <w:rFonts w:hint="eastAsia" w:ascii="宋体" w:hAnsi="宋体" w:eastAsia="宋体" w:cs="宋体"/>
                <w:i w:val="0"/>
                <w:iCs w:val="0"/>
                <w:color w:val="000000"/>
                <w:sz w:val="16"/>
                <w:szCs w:val="16"/>
                <w:u w:val="none"/>
              </w:rPr>
            </w:pPr>
          </w:p>
        </w:tc>
      </w:tr>
      <w:tr w14:paraId="14542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8D5E68">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2</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14:paraId="3F1C8976">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伸缩器</w:t>
            </w:r>
          </w:p>
          <w:p w14:paraId="46515503">
            <w:pPr>
              <w:pStyle w:val="2"/>
              <w:rPr>
                <w:rFonts w:hint="eastAsia"/>
              </w:rPr>
            </w:pPr>
            <w:r>
              <w:rPr>
                <w:rFonts w:hint="eastAsia" w:ascii="宋体" w:hAnsi="宋体" w:cs="宋体"/>
                <w:i w:val="0"/>
                <w:iCs w:val="0"/>
                <w:color w:val="000000"/>
                <w:sz w:val="16"/>
                <w:szCs w:val="16"/>
                <w:u w:val="none"/>
                <w:lang w:val="en-US" w:eastAsia="zh-CN"/>
              </w:rPr>
              <w:t>（16公斤）</w:t>
            </w:r>
          </w:p>
        </w:tc>
        <w:tc>
          <w:tcPr>
            <w:tcW w:w="1387" w:type="dxa"/>
            <w:tcBorders>
              <w:top w:val="single" w:color="000000" w:sz="4" w:space="0"/>
              <w:left w:val="single" w:color="auto" w:sz="4" w:space="0"/>
              <w:bottom w:val="single" w:color="000000" w:sz="4" w:space="0"/>
              <w:right w:val="single" w:color="000000" w:sz="4" w:space="0"/>
            </w:tcBorders>
            <w:shd w:val="clear" w:color="auto" w:fill="auto"/>
            <w:vAlign w:val="center"/>
          </w:tcPr>
          <w:p w14:paraId="6FD1A3A9">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D9A5">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3C35F">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1</w:t>
            </w:r>
          </w:p>
        </w:tc>
        <w:tc>
          <w:tcPr>
            <w:tcW w:w="3075" w:type="dxa"/>
            <w:vMerge w:val="continue"/>
            <w:tcBorders>
              <w:left w:val="single" w:color="000000" w:sz="4" w:space="0"/>
              <w:bottom w:val="single" w:color="000000" w:sz="4" w:space="0"/>
              <w:right w:val="single" w:color="000000" w:sz="4" w:space="0"/>
            </w:tcBorders>
            <w:shd w:val="clear" w:color="auto" w:fill="auto"/>
            <w:noWrap/>
            <w:vAlign w:val="center"/>
          </w:tcPr>
          <w:p w14:paraId="367F3587">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2EC09">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DE8CB">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8220">
            <w:pPr>
              <w:jc w:val="center"/>
              <w:rPr>
                <w:rFonts w:hint="eastAsia" w:ascii="宋体" w:hAnsi="宋体" w:eastAsia="宋体" w:cs="宋体"/>
                <w:i w:val="0"/>
                <w:iCs w:val="0"/>
                <w:color w:val="000000"/>
                <w:sz w:val="16"/>
                <w:szCs w:val="16"/>
                <w:u w:val="none"/>
              </w:rPr>
            </w:pPr>
          </w:p>
        </w:tc>
      </w:tr>
      <w:tr w14:paraId="34204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483F22C">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3</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07E9B1B4">
            <w:pPr>
              <w:jc w:val="center"/>
              <w:rPr>
                <w:rFonts w:hint="eastAsia" w:ascii="宋体" w:hAnsi="宋体" w:eastAsia="宋体" w:cs="宋体"/>
                <w:i w:val="0"/>
                <w:iCs w:val="0"/>
                <w:color w:val="000000"/>
                <w:sz w:val="16"/>
                <w:szCs w:val="16"/>
                <w:u w:val="none"/>
                <w:lang w:eastAsia="zh-CN"/>
              </w:rPr>
            </w:pPr>
            <w:r>
              <w:rPr>
                <w:rFonts w:hint="eastAsia" w:ascii="宋体" w:hAnsi="宋体" w:eastAsia="宋体" w:cs="宋体"/>
                <w:i w:val="0"/>
                <w:iCs w:val="0"/>
                <w:color w:val="000000"/>
                <w:sz w:val="16"/>
                <w:szCs w:val="16"/>
                <w:u w:val="none"/>
              </w:rPr>
              <w:t>球墨铸铁平承法兰</w:t>
            </w:r>
            <w:r>
              <w:rPr>
                <w:rFonts w:hint="eastAsia" w:ascii="宋体" w:hAnsi="宋体" w:cs="宋体"/>
                <w:i w:val="0"/>
                <w:iCs w:val="0"/>
                <w:color w:val="000000"/>
                <w:sz w:val="16"/>
                <w:szCs w:val="16"/>
                <w:u w:val="none"/>
                <w:lang w:eastAsia="zh-CN"/>
              </w:rPr>
              <w:t>（</w:t>
            </w:r>
            <w:r>
              <w:rPr>
                <w:rFonts w:hint="eastAsia" w:ascii="宋体" w:hAnsi="宋体" w:cs="宋体"/>
                <w:i w:val="0"/>
                <w:iCs w:val="0"/>
                <w:color w:val="000000"/>
                <w:sz w:val="16"/>
                <w:szCs w:val="16"/>
                <w:u w:val="none"/>
                <w:lang w:val="en-US" w:eastAsia="zh-CN"/>
              </w:rPr>
              <w:t>16公斤</w:t>
            </w:r>
            <w:r>
              <w:rPr>
                <w:rFonts w:hint="eastAsia" w:ascii="宋体" w:hAnsi="宋体" w:cs="宋体"/>
                <w:i w:val="0"/>
                <w:iCs w:val="0"/>
                <w:color w:val="000000"/>
                <w:sz w:val="16"/>
                <w:szCs w:val="16"/>
                <w:u w:val="none"/>
                <w:lang w:eastAsia="zh-CN"/>
              </w:rPr>
              <w:t>）</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769D">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249F">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B50D">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2</w:t>
            </w:r>
          </w:p>
        </w:tc>
        <w:tc>
          <w:tcPr>
            <w:tcW w:w="3075" w:type="dxa"/>
            <w:tcBorders>
              <w:left w:val="single" w:color="000000" w:sz="4" w:space="0"/>
              <w:bottom w:val="single" w:color="000000" w:sz="4" w:space="0"/>
              <w:right w:val="single" w:color="000000" w:sz="4" w:space="0"/>
            </w:tcBorders>
            <w:shd w:val="clear" w:color="auto" w:fill="auto"/>
            <w:noWrap/>
            <w:vAlign w:val="center"/>
          </w:tcPr>
          <w:p w14:paraId="1CDD5049">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040EE">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80827">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6AFAB">
            <w:pPr>
              <w:jc w:val="center"/>
              <w:rPr>
                <w:rFonts w:hint="eastAsia" w:ascii="宋体" w:hAnsi="宋体" w:eastAsia="宋体" w:cs="宋体"/>
                <w:i w:val="0"/>
                <w:iCs w:val="0"/>
                <w:color w:val="000000"/>
                <w:sz w:val="16"/>
                <w:szCs w:val="16"/>
                <w:u w:val="none"/>
              </w:rPr>
            </w:pPr>
          </w:p>
        </w:tc>
      </w:tr>
      <w:tr w14:paraId="5DAAB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F82C143">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4</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26DEBC78">
            <w:pPr>
              <w:jc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垫片（16公斤）</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F781">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6B8A">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258">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6</w:t>
            </w:r>
          </w:p>
        </w:tc>
        <w:tc>
          <w:tcPr>
            <w:tcW w:w="3075" w:type="dxa"/>
            <w:tcBorders>
              <w:left w:val="single" w:color="000000" w:sz="4" w:space="0"/>
              <w:bottom w:val="single" w:color="000000" w:sz="4" w:space="0"/>
              <w:right w:val="single" w:color="000000" w:sz="4" w:space="0"/>
            </w:tcBorders>
            <w:shd w:val="clear" w:color="auto" w:fill="auto"/>
            <w:noWrap/>
            <w:vAlign w:val="center"/>
          </w:tcPr>
          <w:p w14:paraId="0EE46FEC">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B3703">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F9A7C">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66BC7">
            <w:pPr>
              <w:jc w:val="center"/>
              <w:rPr>
                <w:rFonts w:hint="eastAsia" w:ascii="宋体" w:hAnsi="宋体" w:eastAsia="宋体" w:cs="宋体"/>
                <w:i w:val="0"/>
                <w:iCs w:val="0"/>
                <w:color w:val="000000"/>
                <w:sz w:val="16"/>
                <w:szCs w:val="16"/>
                <w:u w:val="none"/>
              </w:rPr>
            </w:pPr>
          </w:p>
        </w:tc>
      </w:tr>
      <w:tr w14:paraId="0339B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1CB02">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5</w:t>
            </w:r>
          </w:p>
        </w:tc>
        <w:tc>
          <w:tcPr>
            <w:tcW w:w="30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094B0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sz w:val="16"/>
                <w:szCs w:val="16"/>
                <w:u w:val="none"/>
                <w:lang w:val="en-US" w:eastAsia="zh-CN"/>
              </w:rPr>
              <w:t>合计</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F29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F562">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C268">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D5FE9">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8606">
            <w:pPr>
              <w:jc w:val="center"/>
              <w:rPr>
                <w:rFonts w:hint="eastAsia" w:ascii="宋体" w:hAnsi="宋体" w:eastAsia="宋体" w:cs="宋体"/>
                <w:i w:val="0"/>
                <w:iCs w:val="0"/>
                <w:color w:val="000000"/>
                <w:sz w:val="16"/>
                <w:szCs w:val="16"/>
                <w:u w:val="none"/>
              </w:rPr>
            </w:pPr>
          </w:p>
        </w:tc>
      </w:tr>
    </w:tbl>
    <w:p w14:paraId="3C3EBD74">
      <w:pPr>
        <w:pStyle w:val="5"/>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lang w:eastAsia="zh-CN"/>
        </w:rPr>
        <w:t>材料明细表</w:t>
      </w:r>
    </w:p>
    <w:p w14:paraId="27EC5148">
      <w:pPr>
        <w:pStyle w:val="5"/>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510EAC9B">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3697F89D">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7F702C58">
      <w:pPr>
        <w:pStyle w:val="5"/>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12643D7C">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14:paraId="2AFE6983">
      <w:pPr>
        <w:pStyle w:val="2"/>
        <w:rPr>
          <w:rFonts w:hint="eastAsia"/>
        </w:rPr>
      </w:pPr>
    </w:p>
    <w:p w14:paraId="13FDD516">
      <w:pPr>
        <w:spacing w:line="400" w:lineRule="exact"/>
        <w:ind w:firstLine="1960" w:firstLineChars="700"/>
        <w:rPr>
          <w:rFonts w:hint="eastAsia" w:ascii="黑体" w:hAnsi="黑体" w:eastAsia="黑体" w:cs="黑体"/>
          <w:sz w:val="28"/>
          <w:szCs w:val="28"/>
          <w:highlight w:val="none"/>
        </w:rPr>
      </w:pPr>
    </w:p>
    <w:p w14:paraId="502A2FAE">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3DD8FD44">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5CEA7E54">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2C14C6E0">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0A64CA4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3E1E81A8">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5D687E30">
      <w:pPr>
        <w:spacing w:line="360" w:lineRule="auto"/>
        <w:ind w:firstLine="560" w:firstLineChars="200"/>
        <w:rPr>
          <w:rFonts w:hint="eastAsia" w:ascii="仿宋_GB2312" w:hAnsi="仿宋_GB2312" w:eastAsia="仿宋_GB2312" w:cs="仿宋_GB2312"/>
          <w:sz w:val="28"/>
          <w:szCs w:val="28"/>
          <w:highlight w:val="none"/>
        </w:rPr>
      </w:pPr>
    </w:p>
    <w:p w14:paraId="6FFFD975">
      <w:pPr>
        <w:spacing w:line="360" w:lineRule="auto"/>
        <w:rPr>
          <w:rFonts w:hint="eastAsia" w:ascii="仿宋_GB2312" w:hAnsi="仿宋_GB2312" w:eastAsia="仿宋_GB2312" w:cs="仿宋_GB2312"/>
          <w:sz w:val="28"/>
          <w:szCs w:val="28"/>
          <w:highlight w:val="none"/>
        </w:rPr>
      </w:pPr>
    </w:p>
    <w:p w14:paraId="10713947">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51310CEC">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0D2985D7">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47C40DBF">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78B031D0">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2757966A">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142308BC">
      <w:pPr>
        <w:spacing w:line="440" w:lineRule="exact"/>
        <w:rPr>
          <w:rFonts w:hint="eastAsia" w:ascii="仿宋_GB2312" w:hAnsi="仿宋_GB2312" w:eastAsia="仿宋_GB2312" w:cs="仿宋_GB2312"/>
          <w:sz w:val="28"/>
          <w:szCs w:val="28"/>
          <w:highlight w:val="none"/>
        </w:rPr>
      </w:pPr>
    </w:p>
    <w:p w14:paraId="7A55C929">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7CE4D1FE">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1BFF09B6">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2967D465">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25579BBC">
      <w:pPr>
        <w:topLinePunct/>
        <w:rPr>
          <w:sz w:val="28"/>
          <w:szCs w:val="28"/>
          <w:highlight w:val="none"/>
        </w:rPr>
      </w:pPr>
    </w:p>
    <w:p w14:paraId="11E4DB75">
      <w:pPr>
        <w:topLinePunct/>
        <w:rPr>
          <w:sz w:val="24"/>
          <w:szCs w:val="24"/>
          <w:highlight w:val="none"/>
        </w:rPr>
      </w:pPr>
    </w:p>
    <w:p w14:paraId="1D423399">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6EF9CF46">
      <w:pPr>
        <w:topLinePunct/>
        <w:rPr>
          <w:sz w:val="24"/>
          <w:szCs w:val="24"/>
          <w:highlight w:val="none"/>
        </w:rPr>
      </w:pPr>
    </w:p>
    <w:p w14:paraId="3931B424">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1FF846FC">
      <w:pPr>
        <w:topLinePunct/>
        <w:rPr>
          <w:sz w:val="24"/>
          <w:szCs w:val="24"/>
          <w:highlight w:val="none"/>
        </w:rPr>
      </w:pPr>
    </w:p>
    <w:p w14:paraId="31A8ABB5">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5BA17C86">
      <w:pPr>
        <w:topLinePunct/>
        <w:rPr>
          <w:sz w:val="24"/>
          <w:szCs w:val="24"/>
          <w:highlight w:val="none"/>
        </w:rPr>
      </w:pPr>
    </w:p>
    <w:p w14:paraId="7E1548D0">
      <w:pPr>
        <w:topLinePunct/>
        <w:rPr>
          <w:sz w:val="24"/>
          <w:szCs w:val="24"/>
          <w:highlight w:val="none"/>
        </w:rPr>
      </w:pPr>
      <w:r>
        <w:rPr>
          <w:sz w:val="24"/>
          <w:szCs w:val="24"/>
          <w:highlight w:val="none"/>
        </w:rPr>
        <w:t>特此证明。</w:t>
      </w:r>
    </w:p>
    <w:p w14:paraId="49BE7EF2">
      <w:pPr>
        <w:topLinePunct/>
        <w:rPr>
          <w:sz w:val="24"/>
          <w:szCs w:val="24"/>
          <w:highlight w:val="none"/>
        </w:rPr>
      </w:pPr>
    </w:p>
    <w:p w14:paraId="14A1D3D5">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5A1056B9">
      <w:pPr>
        <w:topLinePunct/>
        <w:rPr>
          <w:sz w:val="24"/>
          <w:szCs w:val="24"/>
          <w:highlight w:val="none"/>
        </w:rPr>
      </w:pPr>
    </w:p>
    <w:p w14:paraId="274AF9BE">
      <w:pPr>
        <w:topLinePunct/>
        <w:rPr>
          <w:sz w:val="24"/>
          <w:szCs w:val="24"/>
          <w:highlight w:val="none"/>
        </w:rPr>
      </w:pPr>
    </w:p>
    <w:p w14:paraId="40AE78AF">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77770D3C">
      <w:pPr>
        <w:topLinePunct/>
        <w:rPr>
          <w:sz w:val="24"/>
          <w:szCs w:val="24"/>
          <w:highlight w:val="none"/>
        </w:rPr>
      </w:pPr>
    </w:p>
    <w:p w14:paraId="16E15985">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3F0B13AA">
      <w:pPr>
        <w:topLinePunct/>
        <w:rPr>
          <w:sz w:val="24"/>
          <w:szCs w:val="24"/>
          <w:highlight w:val="none"/>
        </w:rPr>
      </w:pPr>
    </w:p>
    <w:p w14:paraId="00BB3E7A">
      <w:pPr>
        <w:topLinePunct/>
        <w:rPr>
          <w:sz w:val="24"/>
          <w:szCs w:val="24"/>
          <w:highlight w:val="none"/>
        </w:rPr>
      </w:pPr>
    </w:p>
    <w:p w14:paraId="1A9D1B62">
      <w:pPr>
        <w:topLinePunct/>
        <w:rPr>
          <w:sz w:val="24"/>
          <w:szCs w:val="24"/>
          <w:highlight w:val="none"/>
        </w:rPr>
      </w:pPr>
    </w:p>
    <w:p w14:paraId="26554645">
      <w:pPr>
        <w:rPr>
          <w:b/>
          <w:bCs/>
          <w:sz w:val="24"/>
          <w:szCs w:val="24"/>
          <w:highlight w:val="none"/>
        </w:rPr>
      </w:pPr>
    </w:p>
    <w:p w14:paraId="040B1AC1">
      <w:pPr>
        <w:spacing w:before="120" w:beforeLines="50" w:after="120" w:afterLines="50"/>
        <w:jc w:val="center"/>
        <w:rPr>
          <w:b/>
          <w:bCs/>
          <w:sz w:val="24"/>
          <w:szCs w:val="24"/>
          <w:highlight w:val="none"/>
        </w:rPr>
      </w:pPr>
    </w:p>
    <w:p w14:paraId="6F7E311E">
      <w:pPr>
        <w:spacing w:before="120" w:beforeLines="50" w:after="120" w:afterLines="50"/>
        <w:jc w:val="center"/>
        <w:rPr>
          <w:b/>
          <w:bCs/>
          <w:sz w:val="24"/>
          <w:szCs w:val="24"/>
          <w:highlight w:val="none"/>
        </w:rPr>
      </w:pPr>
    </w:p>
    <w:p w14:paraId="68254A0C">
      <w:pPr>
        <w:spacing w:before="120" w:beforeLines="50" w:after="120" w:afterLines="50"/>
        <w:jc w:val="center"/>
        <w:rPr>
          <w:b/>
          <w:bCs/>
          <w:sz w:val="24"/>
          <w:szCs w:val="24"/>
          <w:highlight w:val="none"/>
        </w:rPr>
      </w:pPr>
    </w:p>
    <w:p w14:paraId="3DFFCDD9">
      <w:pPr>
        <w:spacing w:before="120" w:beforeLines="50" w:after="120" w:afterLines="50"/>
        <w:jc w:val="both"/>
        <w:rPr>
          <w:rFonts w:hint="eastAsia" w:eastAsia="黑体"/>
          <w:b/>
          <w:bCs/>
          <w:sz w:val="24"/>
          <w:szCs w:val="24"/>
          <w:highlight w:val="none"/>
          <w:lang w:val="en-US" w:eastAsia="zh-CN"/>
        </w:rPr>
      </w:pPr>
    </w:p>
    <w:p w14:paraId="6576B28A">
      <w:pPr>
        <w:spacing w:before="120" w:beforeLines="50" w:after="120" w:afterLines="50"/>
        <w:jc w:val="center"/>
        <w:rPr>
          <w:rFonts w:eastAsia="黑体"/>
          <w:b/>
          <w:bCs/>
          <w:sz w:val="24"/>
          <w:szCs w:val="24"/>
          <w:highlight w:val="none"/>
        </w:rPr>
      </w:pPr>
    </w:p>
    <w:p w14:paraId="0AD88404">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764BBDC4">
      <w:pPr>
        <w:widowControl/>
        <w:jc w:val="left"/>
        <w:rPr>
          <w:rFonts w:eastAsia="仿宋_GB2312"/>
          <w:highlight w:val="none"/>
        </w:rPr>
      </w:pPr>
    </w:p>
    <w:p w14:paraId="326AFF7B">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